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dTable4-Accent1"/>
        <w:tblpPr w:leftFromText="180" w:rightFromText="180" w:vertAnchor="text" w:horzAnchor="margin" w:tblpY="86"/>
        <w:tblW w:w="15446" w:type="dxa"/>
        <w:tblLook w:val="04A0" w:firstRow="1" w:lastRow="0" w:firstColumn="1" w:lastColumn="0" w:noHBand="0" w:noVBand="1"/>
      </w:tblPr>
      <w:tblGrid>
        <w:gridCol w:w="15446"/>
      </w:tblGrid>
      <w:tr w:rsidR="00FC141A" w:rsidTr="00FC14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46" w:type="dxa"/>
          </w:tcPr>
          <w:p w:rsidR="00FC141A" w:rsidRPr="00995313" w:rsidRDefault="00212A96" w:rsidP="00FC141A">
            <w:pPr>
              <w:rPr>
                <w:sz w:val="24"/>
                <w:szCs w:val="24"/>
              </w:rPr>
            </w:pPr>
            <w:r w:rsidRPr="00E02A7D">
              <w:rPr>
                <w:noProof/>
                <w:sz w:val="28"/>
                <w:szCs w:val="28"/>
                <w:u w:val="single"/>
                <w:lang w:eastAsia="en-GB"/>
              </w:rPr>
              <mc:AlternateContent>
                <mc:Choice Requires="wps">
                  <w:drawing>
                    <wp:anchor distT="45720" distB="45720" distL="114300" distR="114300" simplePos="0" relativeHeight="251661312" behindDoc="0" locked="0" layoutInCell="1" allowOverlap="1" wp14:anchorId="6D7B7A5D" wp14:editId="35122A89">
                      <wp:simplePos x="0" y="0"/>
                      <wp:positionH relativeFrom="column">
                        <wp:posOffset>7573372</wp:posOffset>
                      </wp:positionH>
                      <wp:positionV relativeFrom="paragraph">
                        <wp:posOffset>41366</wp:posOffset>
                      </wp:positionV>
                      <wp:extent cx="2069465" cy="1120775"/>
                      <wp:effectExtent l="19050" t="19050" r="26035"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9465" cy="1120775"/>
                              </a:xfrm>
                              <a:prstGeom prst="rect">
                                <a:avLst/>
                              </a:prstGeom>
                              <a:solidFill>
                                <a:srgbClr val="FFFFFF"/>
                              </a:solidFill>
                              <a:ln w="28575">
                                <a:solidFill>
                                  <a:srgbClr val="002060"/>
                                </a:solidFill>
                                <a:miter lim="800000"/>
                                <a:headEnd/>
                                <a:tailEnd/>
                              </a:ln>
                            </wps:spPr>
                            <wps:txbx>
                              <w:txbxContent>
                                <w:p w:rsidR="00212A96" w:rsidRDefault="00212A96" w:rsidP="00212A96">
                                  <w:pPr>
                                    <w:jc w:val="center"/>
                                    <w:textAlignment w:val="top"/>
                                    <w:rPr>
                                      <w:rFonts w:ascii="Arial" w:eastAsia="Times New Roman" w:hAnsi="Arial" w:cs="Arial"/>
                                      <w:color w:val="000000"/>
                                      <w:sz w:val="20"/>
                                      <w:szCs w:val="20"/>
                                      <w:lang w:eastAsia="en-GB"/>
                                    </w:rPr>
                                  </w:pPr>
                                  <w:r w:rsidRPr="00E02A7D">
                                    <w:rPr>
                                      <w:rFonts w:ascii="Calibri" w:eastAsia="Times New Roman" w:hAnsi="Calibri" w:cs="Calibri"/>
                                      <w:b/>
                                      <w:bCs/>
                                      <w:color w:val="000000"/>
                                      <w:sz w:val="20"/>
                                      <w:szCs w:val="20"/>
                                      <w:bdr w:val="none" w:sz="0" w:space="0" w:color="auto" w:frame="1"/>
                                      <w:lang w:eastAsia="en-GB"/>
                                    </w:rPr>
                                    <w:t>‘I will instruct you and teach you in the way you should go; I will counsel you with my loving eye on you.’</w:t>
                                  </w:r>
                                  <w:r w:rsidRPr="00E02A7D">
                                    <w:rPr>
                                      <w:rFonts w:ascii="Arial" w:eastAsia="Times New Roman" w:hAnsi="Arial" w:cs="Arial"/>
                                      <w:color w:val="000000"/>
                                      <w:sz w:val="20"/>
                                      <w:szCs w:val="20"/>
                                      <w:lang w:eastAsia="en-GB"/>
                                    </w:rPr>
                                    <w:t xml:space="preserve">   </w:t>
                                  </w:r>
                                </w:p>
                                <w:p w:rsidR="00212A96" w:rsidRPr="00E02A7D" w:rsidRDefault="00212A96" w:rsidP="00212A96">
                                  <w:pPr>
                                    <w:jc w:val="center"/>
                                    <w:textAlignment w:val="top"/>
                                    <w:rPr>
                                      <w:rFonts w:ascii="Arial" w:eastAsia="Times New Roman" w:hAnsi="Arial" w:cs="Arial"/>
                                      <w:color w:val="000000"/>
                                      <w:sz w:val="20"/>
                                      <w:szCs w:val="20"/>
                                      <w:lang w:eastAsia="en-GB"/>
                                    </w:rPr>
                                  </w:pPr>
                                  <w:r w:rsidRPr="00E02A7D">
                                    <w:rPr>
                                      <w:rFonts w:ascii="Calibri" w:eastAsia="Times New Roman" w:hAnsi="Calibri" w:cs="Calibri"/>
                                      <w:b/>
                                      <w:bCs/>
                                      <w:color w:val="000000"/>
                                      <w:sz w:val="20"/>
                                      <w:szCs w:val="20"/>
                                      <w:bdr w:val="none" w:sz="0" w:space="0" w:color="auto" w:frame="1"/>
                                      <w:lang w:eastAsia="en-GB"/>
                                    </w:rPr>
                                    <w:t>Psalm 32:8</w:t>
                                  </w:r>
                                </w:p>
                                <w:p w:rsidR="00212A96" w:rsidRDefault="00212A96" w:rsidP="00212A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7B7A5D" id="_x0000_t202" coordsize="21600,21600" o:spt="202" path="m,l,21600r21600,l21600,xe">
                      <v:stroke joinstyle="miter"/>
                      <v:path gradientshapeok="t" o:connecttype="rect"/>
                    </v:shapetype>
                    <v:shape id="Text Box 2" o:spid="_x0000_s1026" type="#_x0000_t202" style="position:absolute;margin-left:596.35pt;margin-top:3.25pt;width:162.95pt;height:88.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c5KgIAAEgEAAAOAAAAZHJzL2Uyb0RvYy54bWysVNtu2zAMfR+wfxD0vviC3GrUKbp0GQZ0&#10;3YB2HyDLcixMEjVJiZ19/SglTdMN2MMwPwiiRB0eHpK+vhm1InvhvART02KSUyIMh1aabU2/PW3e&#10;LSnxgZmWKTCipgfh6c3q7ZvrwVaihB5UKxxBEOOrwda0D8FWWeZ5LzTzE7DC4GUHTrOApttmrWMD&#10;omuVlXk+zwZwrXXAhfd4ene8pKuE33WChy9d50UgqqbILaTVpbWJa7a6ZtXWMdtLfqLB/oGFZtJg&#10;0DPUHQuM7Jz8A0pL7sBDFyYcdAZdJ7lIOWA2Rf5bNo89syLlguJ4e5bJ/z9Y/rD/6ohsa1oWC0oM&#10;01ikJzEG8h5GUkZ9BusrdHu06BhGPMY6p1y9vQf+3RMD656Zrbh1DoZesBb5FfFldvH0iOMjSDN8&#10;hhbDsF2ABDR2TkfxUA6C6Finw7k2kQrHwzKfX03nM0o43hVFmS8WsxSDVc/PrfPhowBN4qamDouf&#10;4Nn+3odIh1XPLjGaByXbjVQqGW7brJUje4aNsknfCf2VmzJkQC7LGQb/O0aeI+PUXxj2FYaWAVte&#10;SV3TZR6/GIhVUbgPpk37wKQ67vGxMiclo3hHGcPYjOgY5W2gPaCmDo6tjaOImx7cT0oGbOua+h87&#10;5gQl6pPBulwV02mcg2RMZ4sSDXd501zeMMMRqqaBkuN2HdLsRL4GbrF+nUzKvjA5ccV2TYKfRivO&#10;w6WdvF5+AKtfAAAA//8DAFBLAwQUAAYACAAAACEAzvFewuEAAAALAQAADwAAAGRycy9kb3ducmV2&#10;LnhtbEyPwU7DMAyG70i8Q2QkLoilLWrpStOJIUDihNh22DFtTFPROCXJtvL2ZCe4+Zc//f5cr2Yz&#10;siM6P1gSkC4SYEidVQP1Anbbl9sSmA+SlBwtoYAf9LBqLi9qWSl7og88bkLPYgn5SgrQIUwV577T&#10;aKRf2Akp7j6tMzLE6HqunDzFcjPyLEkKbuRA8YKWEz5p7L42ByPgeb18zfJ5XWxbP3zrN2/dzfte&#10;iOur+fEBWMA5/MFw1o/q0ESn1h5IeTbGnC6z+8gKKHJgZyBPywJYG6fyLgHe1Pz/D80vAAAA//8D&#10;AFBLAQItABQABgAIAAAAIQC2gziS/gAAAOEBAAATAAAAAAAAAAAAAAAAAAAAAABbQ29udGVudF9U&#10;eXBlc10ueG1sUEsBAi0AFAAGAAgAAAAhADj9If/WAAAAlAEAAAsAAAAAAAAAAAAAAAAALwEAAF9y&#10;ZWxzLy5yZWxzUEsBAi0AFAAGAAgAAAAhAD/d1zkqAgAASAQAAA4AAAAAAAAAAAAAAAAALgIAAGRy&#10;cy9lMm9Eb2MueG1sUEsBAi0AFAAGAAgAAAAhAM7xXsLhAAAACwEAAA8AAAAAAAAAAAAAAAAAhAQA&#10;AGRycy9kb3ducmV2LnhtbFBLBQYAAAAABAAEAPMAAACSBQAAAAA=&#10;" strokecolor="#002060" strokeweight="2.25pt">
                      <v:textbox>
                        <w:txbxContent>
                          <w:p w:rsidR="00212A96" w:rsidRDefault="00212A96" w:rsidP="00212A96">
                            <w:pPr>
                              <w:jc w:val="center"/>
                              <w:textAlignment w:val="top"/>
                              <w:rPr>
                                <w:rFonts w:ascii="Arial" w:eastAsia="Times New Roman" w:hAnsi="Arial" w:cs="Arial"/>
                                <w:color w:val="000000"/>
                                <w:sz w:val="20"/>
                                <w:szCs w:val="20"/>
                                <w:lang w:eastAsia="en-GB"/>
                              </w:rPr>
                            </w:pPr>
                            <w:r w:rsidRPr="00E02A7D">
                              <w:rPr>
                                <w:rFonts w:ascii="Calibri" w:eastAsia="Times New Roman" w:hAnsi="Calibri" w:cs="Calibri"/>
                                <w:b/>
                                <w:bCs/>
                                <w:color w:val="000000"/>
                                <w:sz w:val="20"/>
                                <w:szCs w:val="20"/>
                                <w:bdr w:val="none" w:sz="0" w:space="0" w:color="auto" w:frame="1"/>
                                <w:lang w:eastAsia="en-GB"/>
                              </w:rPr>
                              <w:t>‘I will instruct you and teach you in the way you should go; I will counsel you with my loving eye on you.’</w:t>
                            </w:r>
                            <w:r w:rsidRPr="00E02A7D">
                              <w:rPr>
                                <w:rFonts w:ascii="Arial" w:eastAsia="Times New Roman" w:hAnsi="Arial" w:cs="Arial"/>
                                <w:color w:val="000000"/>
                                <w:sz w:val="20"/>
                                <w:szCs w:val="20"/>
                                <w:lang w:eastAsia="en-GB"/>
                              </w:rPr>
                              <w:t xml:space="preserve">   </w:t>
                            </w:r>
                          </w:p>
                          <w:p w:rsidR="00212A96" w:rsidRPr="00E02A7D" w:rsidRDefault="00212A96" w:rsidP="00212A96">
                            <w:pPr>
                              <w:jc w:val="center"/>
                              <w:textAlignment w:val="top"/>
                              <w:rPr>
                                <w:rFonts w:ascii="Arial" w:eastAsia="Times New Roman" w:hAnsi="Arial" w:cs="Arial"/>
                                <w:color w:val="000000"/>
                                <w:sz w:val="20"/>
                                <w:szCs w:val="20"/>
                                <w:lang w:eastAsia="en-GB"/>
                              </w:rPr>
                            </w:pPr>
                            <w:r w:rsidRPr="00E02A7D">
                              <w:rPr>
                                <w:rFonts w:ascii="Calibri" w:eastAsia="Times New Roman" w:hAnsi="Calibri" w:cs="Calibri"/>
                                <w:b/>
                                <w:bCs/>
                                <w:color w:val="000000"/>
                                <w:sz w:val="20"/>
                                <w:szCs w:val="20"/>
                                <w:bdr w:val="none" w:sz="0" w:space="0" w:color="auto" w:frame="1"/>
                                <w:lang w:eastAsia="en-GB"/>
                              </w:rPr>
                              <w:t>Psalm 32:8</w:t>
                            </w:r>
                          </w:p>
                          <w:p w:rsidR="00212A96" w:rsidRDefault="00212A96" w:rsidP="00212A96"/>
                        </w:txbxContent>
                      </v:textbox>
                      <w10:wrap type="square"/>
                    </v:shape>
                  </w:pict>
                </mc:Fallback>
              </mc:AlternateContent>
            </w:r>
            <w:r w:rsidR="00FC141A" w:rsidRPr="00995313">
              <w:rPr>
                <w:noProof/>
                <w:sz w:val="24"/>
                <w:szCs w:val="24"/>
                <w:lang w:eastAsia="en-GB"/>
              </w:rPr>
              <w:drawing>
                <wp:anchor distT="0" distB="0" distL="114300" distR="114300" simplePos="0" relativeHeight="251659264" behindDoc="1" locked="0" layoutInCell="1" allowOverlap="1" wp14:anchorId="607B34D8" wp14:editId="71A719E8">
                  <wp:simplePos x="0" y="0"/>
                  <wp:positionH relativeFrom="column">
                    <wp:posOffset>-6985</wp:posOffset>
                  </wp:positionH>
                  <wp:positionV relativeFrom="paragraph">
                    <wp:posOffset>47625</wp:posOffset>
                  </wp:positionV>
                  <wp:extent cx="1120775" cy="1120775"/>
                  <wp:effectExtent l="0" t="0" r="3175" b="3175"/>
                  <wp:wrapTight wrapText="bothSides">
                    <wp:wrapPolygon edited="0">
                      <wp:start x="0" y="0"/>
                      <wp:lineTo x="0" y="21294"/>
                      <wp:lineTo x="21294" y="21294"/>
                      <wp:lineTo x="21294" y="0"/>
                      <wp:lineTo x="0" y="0"/>
                    </wp:wrapPolygon>
                  </wp:wrapTight>
                  <wp:docPr id="24" name="Picture 24" descr="D:\Blyton 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lyton School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20775" cy="1120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C141A" w:rsidRPr="00995313">
              <w:rPr>
                <w:sz w:val="24"/>
                <w:szCs w:val="24"/>
              </w:rPr>
              <w:t>Blyton cum Laughton Church of England Primary School</w:t>
            </w:r>
          </w:p>
          <w:p w:rsidR="00FC141A" w:rsidRPr="00995313" w:rsidRDefault="00C373B4" w:rsidP="00FC141A">
            <w:pPr>
              <w:rPr>
                <w:sz w:val="32"/>
                <w:szCs w:val="32"/>
                <w:u w:val="single"/>
              </w:rPr>
            </w:pPr>
            <w:proofErr w:type="spellStart"/>
            <w:r>
              <w:rPr>
                <w:sz w:val="32"/>
                <w:szCs w:val="32"/>
                <w:u w:val="single"/>
              </w:rPr>
              <w:t>BcL</w:t>
            </w:r>
            <w:proofErr w:type="spellEnd"/>
            <w:r>
              <w:rPr>
                <w:sz w:val="32"/>
                <w:szCs w:val="32"/>
                <w:u w:val="single"/>
              </w:rPr>
              <w:t xml:space="preserve"> </w:t>
            </w:r>
            <w:r w:rsidR="00FC141A" w:rsidRPr="00995313">
              <w:rPr>
                <w:sz w:val="32"/>
                <w:szCs w:val="32"/>
                <w:u w:val="single"/>
              </w:rPr>
              <w:t xml:space="preserve">READING-INSPIRED CURRICULUM: </w:t>
            </w:r>
            <w:r w:rsidR="00DF7DBC">
              <w:rPr>
                <w:sz w:val="32"/>
                <w:szCs w:val="32"/>
                <w:u w:val="single"/>
              </w:rPr>
              <w:t>GEOGRAPHY</w:t>
            </w:r>
          </w:p>
          <w:p w:rsidR="00FC141A" w:rsidRDefault="00FC141A" w:rsidP="00FC141A">
            <w:pPr>
              <w:rPr>
                <w:color w:val="00FF99"/>
                <w:sz w:val="36"/>
                <w:szCs w:val="36"/>
                <w:u w:val="single"/>
              </w:rPr>
            </w:pPr>
            <w:r w:rsidRPr="00995313">
              <w:rPr>
                <w:color w:val="00FF99"/>
                <w:sz w:val="36"/>
                <w:szCs w:val="36"/>
                <w:u w:val="single"/>
              </w:rPr>
              <w:t>INTENT, IMPLEMENTATION AND IMPACT</w:t>
            </w:r>
          </w:p>
          <w:p w:rsidR="00995313" w:rsidRPr="00995313" w:rsidRDefault="00995313" w:rsidP="00FC141A">
            <w:pPr>
              <w:rPr>
                <w:color w:val="00FF99"/>
                <w:sz w:val="36"/>
                <w:szCs w:val="36"/>
                <w:u w:val="single"/>
              </w:rPr>
            </w:pPr>
          </w:p>
          <w:p w:rsidR="00FC141A" w:rsidRPr="00995313" w:rsidRDefault="00FC141A" w:rsidP="00FC141A">
            <w:pPr>
              <w:rPr>
                <w:sz w:val="24"/>
                <w:szCs w:val="24"/>
              </w:rPr>
            </w:pPr>
            <w:r w:rsidRPr="00995313">
              <w:rPr>
                <w:sz w:val="24"/>
                <w:szCs w:val="24"/>
              </w:rPr>
              <w:t>Subject Team</w:t>
            </w:r>
            <w:r w:rsidR="0054567D">
              <w:rPr>
                <w:sz w:val="24"/>
                <w:szCs w:val="24"/>
              </w:rPr>
              <w:t>: Mrs Geraghty</w:t>
            </w:r>
            <w:r w:rsidRPr="00995313">
              <w:rPr>
                <w:sz w:val="24"/>
                <w:szCs w:val="24"/>
              </w:rPr>
              <w:t xml:space="preserve"> (Lead)</w:t>
            </w:r>
            <w:r w:rsidR="00DF7DBC">
              <w:rPr>
                <w:sz w:val="24"/>
                <w:szCs w:val="24"/>
              </w:rPr>
              <w:t xml:space="preserve"> &amp; Mr Duke </w:t>
            </w:r>
          </w:p>
          <w:p w:rsidR="00FC141A" w:rsidRDefault="00FC141A" w:rsidP="00FC141A"/>
        </w:tc>
      </w:tr>
      <w:tr w:rsidR="00FC141A" w:rsidTr="00FC14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46" w:type="dxa"/>
          </w:tcPr>
          <w:p w:rsidR="00FC141A" w:rsidRPr="00995313" w:rsidRDefault="00FC141A" w:rsidP="00FC141A">
            <w:pPr>
              <w:rPr>
                <w:b w:val="0"/>
                <w:sz w:val="28"/>
                <w:szCs w:val="28"/>
                <w:u w:val="single"/>
              </w:rPr>
            </w:pPr>
            <w:r w:rsidRPr="00995313">
              <w:rPr>
                <w:sz w:val="28"/>
                <w:szCs w:val="28"/>
                <w:u w:val="single"/>
              </w:rPr>
              <w:t>INTENT:</w:t>
            </w:r>
          </w:p>
        </w:tc>
      </w:tr>
      <w:tr w:rsidR="00FC141A" w:rsidTr="00FC141A">
        <w:tc>
          <w:tcPr>
            <w:cnfStyle w:val="001000000000" w:firstRow="0" w:lastRow="0" w:firstColumn="1" w:lastColumn="0" w:oddVBand="0" w:evenVBand="0" w:oddHBand="0" w:evenHBand="0" w:firstRowFirstColumn="0" w:firstRowLastColumn="0" w:lastRowFirstColumn="0" w:lastRowLastColumn="0"/>
            <w:tcW w:w="15446" w:type="dxa"/>
          </w:tcPr>
          <w:p w:rsidR="00D815C1" w:rsidRDefault="00D815C1" w:rsidP="00D815C1">
            <w:pPr>
              <w:rPr>
                <w:rFonts w:eastAsia="Times New Roman" w:cstheme="minorHAnsi"/>
                <w:lang w:eastAsia="en-GB"/>
              </w:rPr>
            </w:pPr>
          </w:p>
          <w:p w:rsidR="00D815C1" w:rsidRDefault="00D815C1" w:rsidP="00D815C1">
            <w:pPr>
              <w:rPr>
                <w:rFonts w:eastAsia="Times New Roman" w:cstheme="minorHAnsi"/>
                <w:lang w:eastAsia="en-GB"/>
              </w:rPr>
            </w:pPr>
            <w:r w:rsidRPr="00C252A9">
              <w:rPr>
                <w:rFonts w:eastAsia="Times New Roman" w:cstheme="minorHAnsi"/>
                <w:lang w:eastAsia="en-GB"/>
              </w:rPr>
              <w:t>At Blyton cum Laughton Church of England Primary School, we</w:t>
            </w:r>
            <w:r>
              <w:rPr>
                <w:rFonts w:eastAsia="Times New Roman" w:cstheme="minorHAnsi"/>
                <w:lang w:eastAsia="en-GB"/>
              </w:rPr>
              <w:t xml:space="preserve"> believe that geography helps to provoke and provide answers to questions about the natural and human aspects of the world. Our children are encouraged to develop a greater understanding and knowledge of the world, its interconnectedness and their place within it. The reading-inspired geography curriculum enables children to develop knowledge and skills that are transferable to other curriculum areas and which are used to promote their spiritual, moral, social and cultural development. </w:t>
            </w:r>
          </w:p>
          <w:p w:rsidR="00D815C1" w:rsidRDefault="00D815C1" w:rsidP="00D815C1">
            <w:pPr>
              <w:rPr>
                <w:rFonts w:eastAsia="Times New Roman" w:cstheme="minorHAnsi"/>
                <w:lang w:eastAsia="en-GB"/>
              </w:rPr>
            </w:pPr>
          </w:p>
          <w:p w:rsidR="00D815C1" w:rsidRDefault="00D815C1" w:rsidP="00D815C1">
            <w:pPr>
              <w:rPr>
                <w:rFonts w:eastAsia="Times New Roman" w:cstheme="minorHAnsi"/>
                <w:lang w:eastAsia="en-GB"/>
              </w:rPr>
            </w:pPr>
            <w:r>
              <w:rPr>
                <w:rFonts w:eastAsia="Times New Roman" w:cstheme="minorHAnsi"/>
                <w:lang w:eastAsia="en-GB"/>
              </w:rPr>
              <w:t xml:space="preserve">The curriculum is designed to ensure that teaching equips children with knowledge about diverse places, people, resources and natural and human environments, together with a deep understanding of the Earth’s key physical and human processes. As children progress through school, their growing knowledge about the world helps them to deepen their understanding of the interaction between physical and human processes, and of the formation and use of landscapes and environments. Geography knowledge and skills are progressive and are sequences to provide the framework and approaches that provide explanation of how the Earth’s features at different scales are shaped, interconnected and change over time. </w:t>
            </w:r>
          </w:p>
          <w:p w:rsidR="00D815C1" w:rsidRDefault="00D815C1" w:rsidP="00D815C1">
            <w:pPr>
              <w:rPr>
                <w:rFonts w:eastAsia="Times New Roman" w:cstheme="minorHAnsi"/>
                <w:lang w:eastAsia="en-GB"/>
              </w:rPr>
            </w:pPr>
          </w:p>
          <w:p w:rsidR="00D815C1" w:rsidRPr="00D815C1" w:rsidRDefault="00D815C1" w:rsidP="00D815C1">
            <w:pPr>
              <w:rPr>
                <w:rFonts w:eastAsia="Times New Roman" w:cstheme="minorHAnsi"/>
                <w:lang w:eastAsia="en-GB"/>
              </w:rPr>
            </w:pPr>
            <w:r>
              <w:rPr>
                <w:rFonts w:eastAsia="Times New Roman" w:cstheme="minorHAnsi"/>
                <w:lang w:eastAsia="en-GB"/>
              </w:rPr>
              <w:t xml:space="preserve">We seek to inspire in children a curiosity and fascination about the world and its people which will remain with them for the rest of their lives.  </w:t>
            </w:r>
          </w:p>
          <w:p w:rsidR="00D815C1" w:rsidRPr="00C252A9" w:rsidRDefault="00D815C1" w:rsidP="00D815C1">
            <w:pPr>
              <w:rPr>
                <w:rFonts w:eastAsia="Times New Roman" w:cstheme="minorHAnsi"/>
                <w:lang w:eastAsia="en-GB"/>
              </w:rPr>
            </w:pPr>
          </w:p>
          <w:p w:rsidR="00FC141A" w:rsidRDefault="00FC141A" w:rsidP="0054567D"/>
          <w:p w:rsidR="00C252A9" w:rsidRDefault="00C252A9" w:rsidP="00C252A9">
            <w:r w:rsidRPr="003400D5">
              <w:t>Using our school Christian Values, we will:</w:t>
            </w:r>
          </w:p>
          <w:p w:rsidR="004F40E6" w:rsidRPr="003400D5" w:rsidRDefault="004F40E6" w:rsidP="00C252A9"/>
          <w:p w:rsidR="00C252A9" w:rsidRPr="003400D5" w:rsidRDefault="00C252A9" w:rsidP="00C252A9">
            <w:pPr>
              <w:rPr>
                <w:rFonts w:ascii="Calibri" w:eastAsia="Times New Roman" w:hAnsi="Calibri" w:cs="Calibri"/>
                <w:color w:val="000000"/>
                <w:bdr w:val="none" w:sz="0" w:space="0" w:color="auto" w:frame="1"/>
                <w:lang w:eastAsia="en-GB"/>
              </w:rPr>
            </w:pPr>
            <w:r w:rsidRPr="003400D5">
              <w:rPr>
                <w:rFonts w:ascii="Calibri" w:eastAsia="Times New Roman" w:hAnsi="Calibri" w:cs="Calibri"/>
                <w:color w:val="000000"/>
                <w:bdr w:val="none" w:sz="0" w:space="0" w:color="auto" w:frame="1"/>
                <w:lang w:eastAsia="en-GB"/>
              </w:rPr>
              <w:t xml:space="preserve">Friendship </w:t>
            </w:r>
            <w:r w:rsidRPr="003400D5">
              <w:rPr>
                <w:rFonts w:ascii="Calibri" w:eastAsia="Times New Roman" w:hAnsi="Calibri" w:cs="Calibri"/>
                <w:color w:val="000000"/>
                <w:bdr w:val="none" w:sz="0" w:space="0" w:color="auto" w:frame="1"/>
                <w:lang w:eastAsia="en-GB"/>
              </w:rPr>
              <w:tab/>
              <w:t>-</w:t>
            </w:r>
            <w:r w:rsidR="004F40E6">
              <w:rPr>
                <w:rFonts w:ascii="Calibri" w:eastAsia="Times New Roman" w:hAnsi="Calibri" w:cs="Calibri"/>
                <w:color w:val="000000"/>
                <w:bdr w:val="none" w:sz="0" w:space="0" w:color="auto" w:frame="1"/>
                <w:lang w:eastAsia="en-GB"/>
              </w:rPr>
              <w:t xml:space="preserve"> </w:t>
            </w:r>
            <w:r w:rsidRPr="003400D5">
              <w:rPr>
                <w:rFonts w:ascii="Calibri" w:eastAsia="Times New Roman" w:hAnsi="Calibri" w:cs="Calibri"/>
                <w:color w:val="000000"/>
                <w:bdr w:val="none" w:sz="0" w:space="0" w:color="auto" w:frame="1"/>
                <w:lang w:eastAsia="en-GB"/>
              </w:rPr>
              <w:t>develop the communication skills</w:t>
            </w:r>
            <w:r w:rsidR="00DF7DBC">
              <w:rPr>
                <w:rFonts w:ascii="Calibri" w:eastAsia="Times New Roman" w:hAnsi="Calibri" w:cs="Calibri"/>
                <w:color w:val="000000"/>
                <w:bdr w:val="none" w:sz="0" w:space="0" w:color="auto" w:frame="1"/>
                <w:lang w:eastAsia="en-GB"/>
              </w:rPr>
              <w:t xml:space="preserve"> to work together geographically</w:t>
            </w:r>
          </w:p>
          <w:p w:rsidR="00C252A9" w:rsidRPr="003400D5" w:rsidRDefault="00C252A9" w:rsidP="00C252A9">
            <w:pPr>
              <w:rPr>
                <w:rFonts w:ascii="Calibri" w:eastAsia="Times New Roman" w:hAnsi="Calibri" w:cs="Calibri"/>
                <w:color w:val="000000"/>
                <w:bdr w:val="none" w:sz="0" w:space="0" w:color="auto" w:frame="1"/>
                <w:lang w:eastAsia="en-GB"/>
              </w:rPr>
            </w:pPr>
            <w:r w:rsidRPr="003400D5">
              <w:rPr>
                <w:rFonts w:ascii="Calibri" w:eastAsia="Times New Roman" w:hAnsi="Calibri" w:cs="Calibri"/>
                <w:color w:val="7030A0"/>
                <w:bdr w:val="none" w:sz="0" w:space="0" w:color="auto" w:frame="1"/>
                <w:lang w:eastAsia="en-GB"/>
              </w:rPr>
              <w:t>Courage</w:t>
            </w:r>
            <w:r w:rsidRPr="003400D5">
              <w:rPr>
                <w:rFonts w:ascii="Calibri" w:eastAsia="Times New Roman" w:hAnsi="Calibri" w:cs="Calibri"/>
                <w:color w:val="000000"/>
                <w:bdr w:val="none" w:sz="0" w:space="0" w:color="auto" w:frame="1"/>
                <w:lang w:eastAsia="en-GB"/>
              </w:rPr>
              <w:tab/>
              <w:t>-</w:t>
            </w:r>
            <w:r w:rsidR="00DF7DBC">
              <w:rPr>
                <w:rFonts w:ascii="Calibri" w:eastAsia="Times New Roman" w:hAnsi="Calibri" w:cs="Calibri"/>
                <w:color w:val="000000"/>
                <w:bdr w:val="none" w:sz="0" w:space="0" w:color="auto" w:frame="1"/>
                <w:lang w:eastAsia="en-GB"/>
              </w:rPr>
              <w:t xml:space="preserve"> meet new geographical </w:t>
            </w:r>
            <w:r w:rsidRPr="003400D5">
              <w:rPr>
                <w:rFonts w:ascii="Calibri" w:eastAsia="Times New Roman" w:hAnsi="Calibri" w:cs="Calibri"/>
                <w:color w:val="000000"/>
                <w:bdr w:val="none" w:sz="0" w:space="0" w:color="auto" w:frame="1"/>
                <w:lang w:eastAsia="en-GB"/>
              </w:rPr>
              <w:t>challenges with positivity</w:t>
            </w:r>
          </w:p>
          <w:p w:rsidR="00C252A9" w:rsidRPr="003400D5" w:rsidRDefault="00C252A9" w:rsidP="00C252A9">
            <w:pPr>
              <w:rPr>
                <w:rFonts w:ascii="Calibri" w:eastAsia="Times New Roman" w:hAnsi="Calibri" w:cs="Calibri"/>
                <w:color w:val="000000"/>
                <w:bdr w:val="none" w:sz="0" w:space="0" w:color="auto" w:frame="1"/>
                <w:lang w:eastAsia="en-GB"/>
              </w:rPr>
            </w:pPr>
            <w:r w:rsidRPr="003400D5">
              <w:rPr>
                <w:rFonts w:ascii="Calibri" w:eastAsia="Times New Roman" w:hAnsi="Calibri" w:cs="Calibri"/>
                <w:color w:val="002060"/>
                <w:bdr w:val="none" w:sz="0" w:space="0" w:color="auto" w:frame="1"/>
                <w:lang w:eastAsia="en-GB"/>
              </w:rPr>
              <w:t>Hope</w:t>
            </w:r>
            <w:r w:rsidRPr="003400D5">
              <w:rPr>
                <w:rFonts w:ascii="Calibri" w:eastAsia="Times New Roman" w:hAnsi="Calibri" w:cs="Calibri"/>
                <w:color w:val="000000"/>
                <w:bdr w:val="none" w:sz="0" w:space="0" w:color="auto" w:frame="1"/>
                <w:lang w:eastAsia="en-GB"/>
              </w:rPr>
              <w:tab/>
            </w:r>
            <w:r w:rsidRPr="003400D5">
              <w:rPr>
                <w:rFonts w:ascii="Calibri" w:eastAsia="Times New Roman" w:hAnsi="Calibri" w:cs="Calibri"/>
                <w:color w:val="000000"/>
                <w:bdr w:val="none" w:sz="0" w:space="0" w:color="auto" w:frame="1"/>
                <w:lang w:eastAsia="en-GB"/>
              </w:rPr>
              <w:tab/>
              <w:t>-</w:t>
            </w:r>
            <w:r w:rsidR="004F40E6">
              <w:rPr>
                <w:rFonts w:ascii="Calibri" w:eastAsia="Times New Roman" w:hAnsi="Calibri" w:cs="Calibri"/>
                <w:color w:val="000000"/>
                <w:bdr w:val="none" w:sz="0" w:space="0" w:color="auto" w:frame="1"/>
                <w:lang w:eastAsia="en-GB"/>
              </w:rPr>
              <w:t xml:space="preserve"> </w:t>
            </w:r>
            <w:r w:rsidRPr="003400D5">
              <w:rPr>
                <w:rFonts w:ascii="Calibri" w:eastAsia="Times New Roman" w:hAnsi="Calibri" w:cs="Calibri"/>
                <w:color w:val="000000"/>
                <w:bdr w:val="none" w:sz="0" w:space="0" w:color="auto" w:frame="1"/>
                <w:lang w:eastAsia="en-GB"/>
              </w:rPr>
              <w:t>persevere and try different ways to reach an answer</w:t>
            </w:r>
          </w:p>
          <w:p w:rsidR="00C252A9" w:rsidRPr="003400D5" w:rsidRDefault="00C252A9" w:rsidP="00C252A9">
            <w:pPr>
              <w:rPr>
                <w:rFonts w:ascii="Calibri" w:eastAsia="Times New Roman" w:hAnsi="Calibri" w:cs="Calibri"/>
                <w:color w:val="000000"/>
                <w:bdr w:val="none" w:sz="0" w:space="0" w:color="auto" w:frame="1"/>
                <w:lang w:eastAsia="en-GB"/>
              </w:rPr>
            </w:pPr>
            <w:r w:rsidRPr="003400D5">
              <w:rPr>
                <w:rFonts w:ascii="Calibri" w:eastAsia="Times New Roman" w:hAnsi="Calibri" w:cs="Calibri"/>
                <w:color w:val="006600"/>
                <w:bdr w:val="none" w:sz="0" w:space="0" w:color="auto" w:frame="1"/>
                <w:lang w:eastAsia="en-GB"/>
              </w:rPr>
              <w:t>Thankfulness</w:t>
            </w:r>
            <w:r w:rsidRPr="003400D5">
              <w:rPr>
                <w:rFonts w:ascii="Calibri" w:eastAsia="Times New Roman" w:hAnsi="Calibri" w:cs="Calibri"/>
                <w:color w:val="000000"/>
                <w:bdr w:val="none" w:sz="0" w:space="0" w:color="auto" w:frame="1"/>
                <w:lang w:eastAsia="en-GB"/>
              </w:rPr>
              <w:tab/>
              <w:t>-</w:t>
            </w:r>
            <w:r w:rsidR="004F40E6">
              <w:rPr>
                <w:rFonts w:ascii="Calibri" w:eastAsia="Times New Roman" w:hAnsi="Calibri" w:cs="Calibri"/>
                <w:color w:val="000000"/>
                <w:bdr w:val="none" w:sz="0" w:space="0" w:color="auto" w:frame="1"/>
                <w:lang w:eastAsia="en-GB"/>
              </w:rPr>
              <w:t xml:space="preserve"> </w:t>
            </w:r>
            <w:r w:rsidRPr="003400D5">
              <w:rPr>
                <w:rFonts w:ascii="Calibri" w:eastAsia="Times New Roman" w:hAnsi="Calibri" w:cs="Calibri"/>
                <w:color w:val="000000"/>
                <w:bdr w:val="none" w:sz="0" w:space="0" w:color="auto" w:frame="1"/>
                <w:lang w:eastAsia="en-GB"/>
              </w:rPr>
              <w:t>feel confident in our skills and knowledge</w:t>
            </w:r>
          </w:p>
          <w:p w:rsidR="00C252A9" w:rsidRPr="003400D5" w:rsidRDefault="00C252A9" w:rsidP="00C252A9">
            <w:pPr>
              <w:rPr>
                <w:rFonts w:ascii="Calibri" w:eastAsia="Times New Roman" w:hAnsi="Calibri" w:cs="Calibri"/>
                <w:bCs w:val="0"/>
                <w:bdr w:val="none" w:sz="0" w:space="0" w:color="auto" w:frame="1"/>
                <w:lang w:eastAsia="en-GB"/>
              </w:rPr>
            </w:pPr>
            <w:r w:rsidRPr="003400D5">
              <w:rPr>
                <w:rFonts w:ascii="Calibri" w:eastAsia="Times New Roman" w:hAnsi="Calibri" w:cs="Calibri"/>
                <w:color w:val="ED7D31"/>
                <w:bdr w:val="none" w:sz="0" w:space="0" w:color="auto" w:frame="1"/>
                <w:lang w:eastAsia="en-GB"/>
              </w:rPr>
              <w:t>Compassion</w:t>
            </w:r>
            <w:r w:rsidRPr="003400D5">
              <w:rPr>
                <w:rFonts w:ascii="Calibri" w:eastAsia="Times New Roman" w:hAnsi="Calibri" w:cs="Calibri"/>
                <w:color w:val="ED7D31"/>
                <w:bdr w:val="none" w:sz="0" w:space="0" w:color="auto" w:frame="1"/>
                <w:lang w:eastAsia="en-GB"/>
              </w:rPr>
              <w:tab/>
            </w:r>
            <w:r w:rsidRPr="003400D5">
              <w:rPr>
                <w:rFonts w:ascii="Calibri" w:eastAsia="Times New Roman" w:hAnsi="Calibri" w:cs="Calibri"/>
                <w:bdr w:val="none" w:sz="0" w:space="0" w:color="auto" w:frame="1"/>
                <w:lang w:eastAsia="en-GB"/>
              </w:rPr>
              <w:t>-</w:t>
            </w:r>
            <w:r w:rsidR="004F40E6">
              <w:rPr>
                <w:rFonts w:ascii="Calibri" w:eastAsia="Times New Roman" w:hAnsi="Calibri" w:cs="Calibri"/>
                <w:bdr w:val="none" w:sz="0" w:space="0" w:color="auto" w:frame="1"/>
                <w:lang w:eastAsia="en-GB"/>
              </w:rPr>
              <w:t xml:space="preserve"> </w:t>
            </w:r>
            <w:r w:rsidRPr="003400D5">
              <w:rPr>
                <w:rFonts w:ascii="Calibri" w:eastAsia="Times New Roman" w:hAnsi="Calibri" w:cs="Calibri"/>
                <w:bdr w:val="none" w:sz="0" w:space="0" w:color="auto" w:frame="1"/>
                <w:lang w:eastAsia="en-GB"/>
              </w:rPr>
              <w:t>use ou</w:t>
            </w:r>
            <w:r w:rsidR="00DF7DBC">
              <w:rPr>
                <w:rFonts w:ascii="Calibri" w:eastAsia="Times New Roman" w:hAnsi="Calibri" w:cs="Calibri"/>
                <w:bdr w:val="none" w:sz="0" w:space="0" w:color="auto" w:frame="1"/>
                <w:lang w:eastAsia="en-GB"/>
              </w:rPr>
              <w:t>r communication and geographical</w:t>
            </w:r>
            <w:r w:rsidRPr="003400D5">
              <w:rPr>
                <w:rFonts w:ascii="Calibri" w:eastAsia="Times New Roman" w:hAnsi="Calibri" w:cs="Calibri"/>
                <w:bdr w:val="none" w:sz="0" w:space="0" w:color="auto" w:frame="1"/>
                <w:lang w:eastAsia="en-GB"/>
              </w:rPr>
              <w:t xml:space="preserve"> skills to support others</w:t>
            </w:r>
          </w:p>
          <w:p w:rsidR="00C252A9" w:rsidRDefault="00C252A9" w:rsidP="00C252A9">
            <w:pPr>
              <w:ind w:left="1440" w:hanging="1440"/>
              <w:rPr>
                <w:rFonts w:ascii="Calibri" w:eastAsia="Times New Roman" w:hAnsi="Calibri" w:cs="Calibri"/>
                <w:bdr w:val="none" w:sz="0" w:space="0" w:color="auto" w:frame="1"/>
                <w:lang w:eastAsia="en-GB"/>
              </w:rPr>
            </w:pPr>
            <w:r w:rsidRPr="003400D5">
              <w:rPr>
                <w:rFonts w:ascii="Calibri" w:eastAsia="Times New Roman" w:hAnsi="Calibri" w:cs="Calibri"/>
                <w:color w:val="FF0000"/>
                <w:bdr w:val="none" w:sz="0" w:space="0" w:color="auto" w:frame="1"/>
                <w:lang w:eastAsia="en-GB"/>
              </w:rPr>
              <w:t>Trust</w:t>
            </w:r>
            <w:r w:rsidRPr="003400D5">
              <w:rPr>
                <w:rFonts w:ascii="Calibri" w:eastAsia="Times New Roman" w:hAnsi="Calibri" w:cs="Calibri"/>
                <w:color w:val="FF0000"/>
                <w:bdr w:val="none" w:sz="0" w:space="0" w:color="auto" w:frame="1"/>
                <w:lang w:eastAsia="en-GB"/>
              </w:rPr>
              <w:tab/>
            </w:r>
            <w:r w:rsidRPr="003400D5">
              <w:rPr>
                <w:rFonts w:ascii="Calibri" w:eastAsia="Times New Roman" w:hAnsi="Calibri" w:cs="Calibri"/>
                <w:bdr w:val="none" w:sz="0" w:space="0" w:color="auto" w:frame="1"/>
                <w:lang w:eastAsia="en-GB"/>
              </w:rPr>
              <w:t>-</w:t>
            </w:r>
            <w:r w:rsidR="004F40E6">
              <w:rPr>
                <w:rFonts w:ascii="Calibri" w:eastAsia="Times New Roman" w:hAnsi="Calibri" w:cs="Calibri"/>
                <w:bdr w:val="none" w:sz="0" w:space="0" w:color="auto" w:frame="1"/>
                <w:lang w:eastAsia="en-GB"/>
              </w:rPr>
              <w:t xml:space="preserve"> </w:t>
            </w:r>
            <w:r w:rsidRPr="003400D5">
              <w:rPr>
                <w:rFonts w:ascii="Calibri" w:eastAsia="Times New Roman" w:hAnsi="Calibri" w:cs="Calibri"/>
                <w:bdr w:val="none" w:sz="0" w:space="0" w:color="auto" w:frame="1"/>
                <w:lang w:eastAsia="en-GB"/>
              </w:rPr>
              <w:t>have faith in the knowledge and skills we have a</w:t>
            </w:r>
            <w:r w:rsidR="004F40E6">
              <w:rPr>
                <w:rFonts w:ascii="Calibri" w:eastAsia="Times New Roman" w:hAnsi="Calibri" w:cs="Calibri"/>
                <w:bdr w:val="none" w:sz="0" w:space="0" w:color="auto" w:frame="1"/>
                <w:lang w:eastAsia="en-GB"/>
              </w:rPr>
              <w:t xml:space="preserve">lready to meet new </w:t>
            </w:r>
            <w:r w:rsidRPr="003400D5">
              <w:rPr>
                <w:rFonts w:ascii="Calibri" w:eastAsia="Times New Roman" w:hAnsi="Calibri" w:cs="Calibri"/>
                <w:bdr w:val="none" w:sz="0" w:space="0" w:color="auto" w:frame="1"/>
                <w:lang w:eastAsia="en-GB"/>
              </w:rPr>
              <w:t>challenges</w:t>
            </w:r>
          </w:p>
          <w:p w:rsidR="00096AD0" w:rsidRDefault="00096AD0" w:rsidP="00C252A9">
            <w:pPr>
              <w:ind w:left="1440" w:hanging="1440"/>
              <w:rPr>
                <w:rFonts w:eastAsia="Times New Roman" w:cstheme="minorHAnsi"/>
                <w:lang w:eastAsia="en-GB"/>
              </w:rPr>
            </w:pPr>
          </w:p>
          <w:p w:rsidR="00096AD0" w:rsidRDefault="00096AD0" w:rsidP="00C252A9">
            <w:pPr>
              <w:ind w:left="1440" w:hanging="1440"/>
              <w:rPr>
                <w:rFonts w:eastAsia="Times New Roman" w:cstheme="minorHAnsi"/>
                <w:lang w:eastAsia="en-GB"/>
              </w:rPr>
            </w:pPr>
          </w:p>
          <w:p w:rsidR="00096AD0" w:rsidRDefault="00096AD0" w:rsidP="00C252A9">
            <w:pPr>
              <w:ind w:left="1440" w:hanging="1440"/>
              <w:rPr>
                <w:rFonts w:eastAsia="Times New Roman" w:cstheme="minorHAnsi"/>
                <w:lang w:eastAsia="en-GB"/>
              </w:rPr>
            </w:pPr>
          </w:p>
          <w:p w:rsidR="00096AD0" w:rsidRDefault="00096AD0" w:rsidP="00C252A9">
            <w:pPr>
              <w:ind w:left="1440" w:hanging="1440"/>
              <w:rPr>
                <w:rFonts w:eastAsia="Times New Roman" w:cstheme="minorHAnsi"/>
                <w:lang w:eastAsia="en-GB"/>
              </w:rPr>
            </w:pPr>
          </w:p>
          <w:p w:rsidR="00096AD0" w:rsidRPr="003400D5" w:rsidRDefault="00096AD0" w:rsidP="00C252A9">
            <w:pPr>
              <w:ind w:left="1440" w:hanging="1440"/>
              <w:rPr>
                <w:rFonts w:eastAsia="Times New Roman" w:cstheme="minorHAnsi"/>
                <w:lang w:eastAsia="en-GB"/>
              </w:rPr>
            </w:pPr>
            <w:bookmarkStart w:id="0" w:name="_GoBack"/>
            <w:bookmarkEnd w:id="0"/>
          </w:p>
          <w:p w:rsidR="00C252A9" w:rsidRDefault="00C252A9" w:rsidP="0054567D"/>
        </w:tc>
      </w:tr>
      <w:tr w:rsidR="00FC141A" w:rsidTr="00FC14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46" w:type="dxa"/>
          </w:tcPr>
          <w:p w:rsidR="00FC141A" w:rsidRPr="00995313" w:rsidRDefault="00FC141A" w:rsidP="00FC141A">
            <w:pPr>
              <w:rPr>
                <w:b w:val="0"/>
                <w:sz w:val="28"/>
                <w:szCs w:val="28"/>
                <w:u w:val="single"/>
              </w:rPr>
            </w:pPr>
            <w:r w:rsidRPr="00995313">
              <w:rPr>
                <w:sz w:val="28"/>
                <w:szCs w:val="28"/>
                <w:u w:val="single"/>
              </w:rPr>
              <w:lastRenderedPageBreak/>
              <w:t>IMPLEMENTATION:</w:t>
            </w:r>
          </w:p>
        </w:tc>
      </w:tr>
      <w:tr w:rsidR="00C3158D" w:rsidRPr="00C3158D" w:rsidTr="00FC141A">
        <w:tc>
          <w:tcPr>
            <w:cnfStyle w:val="001000000000" w:firstRow="0" w:lastRow="0" w:firstColumn="1" w:lastColumn="0" w:oddVBand="0" w:evenVBand="0" w:oddHBand="0" w:evenHBand="0" w:firstRowFirstColumn="0" w:firstRowLastColumn="0" w:lastRowFirstColumn="0" w:lastRowLastColumn="0"/>
            <w:tcW w:w="15446" w:type="dxa"/>
          </w:tcPr>
          <w:p w:rsidR="00995313" w:rsidRPr="00C3158D" w:rsidRDefault="00995313" w:rsidP="00FC141A">
            <w:pPr>
              <w:rPr>
                <w:rFonts w:cstheme="minorHAnsi"/>
                <w:b w:val="0"/>
                <w:color w:val="000000" w:themeColor="text1"/>
              </w:rPr>
            </w:pPr>
          </w:p>
          <w:p w:rsidR="00C3158D" w:rsidRPr="00C3158D" w:rsidRDefault="00197553" w:rsidP="00C3158D">
            <w:pPr>
              <w:rPr>
                <w:rFonts w:eastAsia="Times New Roman" w:cstheme="minorHAnsi"/>
                <w:color w:val="000000" w:themeColor="text1"/>
                <w:lang w:eastAsia="en-GB"/>
              </w:rPr>
            </w:pPr>
            <w:r w:rsidRPr="00C3158D">
              <w:rPr>
                <w:rFonts w:eastAsia="Times New Roman" w:cstheme="minorHAnsi"/>
                <w:color w:val="000000" w:themeColor="text1"/>
                <w:lang w:eastAsia="en-GB"/>
              </w:rPr>
              <w:t>Our whole curriculum is shaped by our six Christian Values and our Reading Inspired Curriculum which aims to enable all children, regardless of background, ability or additional needs to flourish and achieve their potential.</w:t>
            </w:r>
          </w:p>
          <w:p w:rsidR="00C3158D" w:rsidRPr="00C3158D" w:rsidRDefault="00C3158D" w:rsidP="00096AD0">
            <w:pPr>
              <w:rPr>
                <w:rFonts w:eastAsia="Times New Roman" w:cstheme="minorHAnsi"/>
                <w:color w:val="000000" w:themeColor="text1"/>
                <w:lang w:eastAsia="en-GB"/>
              </w:rPr>
            </w:pPr>
            <w:r w:rsidRPr="00C3158D">
              <w:rPr>
                <w:rFonts w:cstheme="minorHAnsi"/>
                <w:color w:val="000000" w:themeColor="text1"/>
                <w:spacing w:val="3"/>
              </w:rPr>
              <w:t xml:space="preserve">Geography </w:t>
            </w:r>
            <w:r w:rsidRPr="00C3158D">
              <w:rPr>
                <w:rFonts w:cstheme="minorHAnsi"/>
                <w:color w:val="000000" w:themeColor="text1"/>
                <w:spacing w:val="3"/>
              </w:rPr>
              <w:t>is taught in blocks throughout the year, so that children can ac</w:t>
            </w:r>
            <w:r>
              <w:rPr>
                <w:rFonts w:cstheme="minorHAnsi"/>
                <w:color w:val="000000" w:themeColor="text1"/>
                <w:spacing w:val="3"/>
              </w:rPr>
              <w:t>hieve depth in their learning.  These also link with other curricular areas</w:t>
            </w:r>
            <w:r w:rsidR="00096AD0">
              <w:rPr>
                <w:rFonts w:cstheme="minorHAnsi"/>
                <w:color w:val="000000" w:themeColor="text1"/>
                <w:spacing w:val="3"/>
              </w:rPr>
              <w:t xml:space="preserve"> during that term</w:t>
            </w:r>
            <w:r>
              <w:rPr>
                <w:rFonts w:cstheme="minorHAnsi"/>
                <w:color w:val="000000" w:themeColor="text1"/>
                <w:spacing w:val="3"/>
              </w:rPr>
              <w:t xml:space="preserve"> to enable children to become immersed in the focus. </w:t>
            </w:r>
            <w:r w:rsidRPr="00C3158D">
              <w:rPr>
                <w:rFonts w:cstheme="minorHAnsi"/>
                <w:color w:val="000000" w:themeColor="text1"/>
                <w:spacing w:val="3"/>
              </w:rPr>
              <w:t>Teachers have identified the key knowledge and skills of each blocked topic and these are mapped across the school, ensuring that knowledge builds progressively a</w:t>
            </w:r>
            <w:r w:rsidRPr="00C3158D">
              <w:rPr>
                <w:rFonts w:cstheme="minorHAnsi"/>
                <w:color w:val="000000" w:themeColor="text1"/>
                <w:spacing w:val="3"/>
              </w:rPr>
              <w:t xml:space="preserve">nd that children develop skills </w:t>
            </w:r>
            <w:r w:rsidRPr="00C3158D">
              <w:rPr>
                <w:rFonts w:cstheme="minorHAnsi"/>
                <w:color w:val="000000" w:themeColor="text1"/>
                <w:spacing w:val="3"/>
              </w:rPr>
              <w:t xml:space="preserve">systematically.  Tasks are selected and designed to provide appropriate challenges to all learners and to develop independent working and confidence, in line with the school’s commitment to inclusion.  </w:t>
            </w:r>
          </w:p>
          <w:p w:rsidR="00C3158D" w:rsidRDefault="00C3158D" w:rsidP="00096AD0">
            <w:pPr>
              <w:pStyle w:val="NormalWeb"/>
              <w:shd w:val="clear" w:color="auto" w:fill="FFFFFF"/>
              <w:spacing w:before="300" w:beforeAutospacing="0" w:after="0" w:afterAutospacing="0"/>
              <w:textAlignment w:val="baseline"/>
              <w:rPr>
                <w:rFonts w:asciiTheme="minorHAnsi" w:hAnsiTheme="minorHAnsi" w:cstheme="minorHAnsi"/>
                <w:color w:val="000000" w:themeColor="text1"/>
                <w:spacing w:val="3"/>
                <w:sz w:val="22"/>
                <w:szCs w:val="22"/>
              </w:rPr>
            </w:pPr>
            <w:r>
              <w:rPr>
                <w:rFonts w:asciiTheme="minorHAnsi" w:hAnsiTheme="minorHAnsi" w:cstheme="minorHAnsi"/>
                <w:color w:val="000000" w:themeColor="text1"/>
                <w:spacing w:val="3"/>
                <w:sz w:val="22"/>
                <w:szCs w:val="22"/>
              </w:rPr>
              <w:t xml:space="preserve">Vocabulary underpins </w:t>
            </w:r>
            <w:r w:rsidRPr="00C3158D">
              <w:rPr>
                <w:rFonts w:asciiTheme="minorHAnsi" w:hAnsiTheme="minorHAnsi" w:cstheme="minorHAnsi"/>
                <w:color w:val="000000" w:themeColor="text1"/>
                <w:spacing w:val="3"/>
                <w:sz w:val="22"/>
                <w:szCs w:val="22"/>
              </w:rPr>
              <w:t xml:space="preserve">children’s understanding of subject specific language, remind children of previous knowledge and </w:t>
            </w:r>
            <w:r>
              <w:rPr>
                <w:rFonts w:asciiTheme="minorHAnsi" w:hAnsiTheme="minorHAnsi" w:cstheme="minorHAnsi"/>
                <w:color w:val="000000" w:themeColor="text1"/>
                <w:spacing w:val="3"/>
                <w:sz w:val="22"/>
                <w:szCs w:val="22"/>
              </w:rPr>
              <w:t xml:space="preserve">classrooms </w:t>
            </w:r>
            <w:r w:rsidRPr="00C3158D">
              <w:rPr>
                <w:rFonts w:asciiTheme="minorHAnsi" w:hAnsiTheme="minorHAnsi" w:cstheme="minorHAnsi"/>
                <w:color w:val="000000" w:themeColor="text1"/>
                <w:spacing w:val="3"/>
                <w:sz w:val="22"/>
                <w:szCs w:val="22"/>
              </w:rPr>
              <w:t xml:space="preserve">provide visual and summative information on key knowledge to be learned.  They support children in engaging in independent tasks.  </w:t>
            </w:r>
          </w:p>
          <w:p w:rsidR="00C3158D" w:rsidRPr="00C3158D" w:rsidRDefault="00C3158D" w:rsidP="00096AD0">
            <w:pPr>
              <w:pStyle w:val="NormalWeb"/>
              <w:shd w:val="clear" w:color="auto" w:fill="FFFFFF"/>
              <w:spacing w:before="300" w:beforeAutospacing="0" w:after="0" w:afterAutospacing="0"/>
              <w:textAlignment w:val="baseline"/>
              <w:rPr>
                <w:rFonts w:asciiTheme="minorHAnsi" w:hAnsiTheme="minorHAnsi" w:cstheme="minorHAnsi"/>
                <w:color w:val="000000" w:themeColor="text1"/>
                <w:spacing w:val="3"/>
                <w:sz w:val="22"/>
                <w:szCs w:val="22"/>
              </w:rPr>
            </w:pPr>
            <w:r w:rsidRPr="00C3158D">
              <w:rPr>
                <w:rFonts w:asciiTheme="minorHAnsi" w:hAnsiTheme="minorHAnsi" w:cstheme="minorHAnsi"/>
                <w:color w:val="000000" w:themeColor="text1"/>
                <w:spacing w:val="3"/>
                <w:sz w:val="22"/>
                <w:szCs w:val="22"/>
              </w:rPr>
              <w:t>Cross curricular outcomes in geography are specifically planned for and these are indicated on the whole school Geography Knowledge and Skills Progression Map.  The Geography provision is also well resourced and specific resources are mapped to specific year groups and topics to support effective teaching and learning.  The local area is fully utilised to achieve the desired outcomes</w:t>
            </w:r>
            <w:r>
              <w:rPr>
                <w:rFonts w:asciiTheme="minorHAnsi" w:hAnsiTheme="minorHAnsi" w:cstheme="minorHAnsi"/>
                <w:color w:val="000000" w:themeColor="text1"/>
                <w:spacing w:val="3"/>
                <w:sz w:val="22"/>
                <w:szCs w:val="22"/>
              </w:rPr>
              <w:t xml:space="preserve">, with </w:t>
            </w:r>
            <w:r w:rsidRPr="00C3158D">
              <w:rPr>
                <w:rFonts w:asciiTheme="minorHAnsi" w:hAnsiTheme="minorHAnsi" w:cstheme="minorHAnsi"/>
                <w:color w:val="000000" w:themeColor="text1"/>
                <w:spacing w:val="3"/>
                <w:sz w:val="22"/>
                <w:szCs w:val="22"/>
              </w:rPr>
              <w:t>opportunities for</w:t>
            </w:r>
            <w:r w:rsidR="00096AD0">
              <w:rPr>
                <w:rFonts w:asciiTheme="minorHAnsi" w:hAnsiTheme="minorHAnsi" w:cstheme="minorHAnsi"/>
                <w:color w:val="000000" w:themeColor="text1"/>
                <w:spacing w:val="3"/>
                <w:sz w:val="22"/>
                <w:szCs w:val="22"/>
              </w:rPr>
              <w:t xml:space="preserve"> learning outside the classroom.</w:t>
            </w:r>
          </w:p>
          <w:p w:rsidR="00C3158D" w:rsidRPr="00C3158D" w:rsidRDefault="00C3158D" w:rsidP="00197553">
            <w:pPr>
              <w:rPr>
                <w:rFonts w:eastAsia="Times New Roman" w:cstheme="minorHAnsi"/>
                <w:color w:val="000000" w:themeColor="text1"/>
                <w:lang w:eastAsia="en-GB"/>
              </w:rPr>
            </w:pPr>
          </w:p>
          <w:p w:rsidR="00C252A9" w:rsidRPr="00C3158D" w:rsidRDefault="00C252A9" w:rsidP="00FC141A">
            <w:pPr>
              <w:rPr>
                <w:color w:val="000000" w:themeColor="text1"/>
              </w:rPr>
            </w:pPr>
          </w:p>
        </w:tc>
      </w:tr>
      <w:tr w:rsidR="00FC141A" w:rsidTr="00FC14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46" w:type="dxa"/>
          </w:tcPr>
          <w:p w:rsidR="00FC141A" w:rsidRPr="00995313" w:rsidRDefault="00FC141A" w:rsidP="00FC141A">
            <w:pPr>
              <w:rPr>
                <w:b w:val="0"/>
                <w:sz w:val="28"/>
                <w:szCs w:val="28"/>
                <w:u w:val="single"/>
              </w:rPr>
            </w:pPr>
            <w:r w:rsidRPr="00995313">
              <w:rPr>
                <w:sz w:val="28"/>
                <w:szCs w:val="28"/>
                <w:u w:val="single"/>
              </w:rPr>
              <w:t>IMPACT</w:t>
            </w:r>
            <w:r w:rsidR="00197553">
              <w:rPr>
                <w:sz w:val="28"/>
                <w:szCs w:val="28"/>
                <w:u w:val="single"/>
              </w:rPr>
              <w:t>:</w:t>
            </w:r>
          </w:p>
        </w:tc>
      </w:tr>
      <w:tr w:rsidR="00FC141A" w:rsidTr="00FC141A">
        <w:tc>
          <w:tcPr>
            <w:cnfStyle w:val="001000000000" w:firstRow="0" w:lastRow="0" w:firstColumn="1" w:lastColumn="0" w:oddVBand="0" w:evenVBand="0" w:oddHBand="0" w:evenHBand="0" w:firstRowFirstColumn="0" w:firstRowLastColumn="0" w:lastRowFirstColumn="0" w:lastRowLastColumn="0"/>
            <w:tcW w:w="15446" w:type="dxa"/>
          </w:tcPr>
          <w:p w:rsidR="00C252A9" w:rsidRDefault="00C252A9" w:rsidP="00197553">
            <w:pPr>
              <w:rPr>
                <w:rFonts w:eastAsia="Times New Roman" w:cstheme="minorHAnsi"/>
                <w:lang w:eastAsia="en-GB"/>
              </w:rPr>
            </w:pPr>
          </w:p>
          <w:p w:rsidR="00197553" w:rsidRDefault="00197553" w:rsidP="00197553">
            <w:pPr>
              <w:rPr>
                <w:rFonts w:eastAsia="Times New Roman" w:cstheme="minorHAnsi"/>
                <w:lang w:eastAsia="en-GB"/>
              </w:rPr>
            </w:pPr>
            <w:r w:rsidRPr="00C252A9">
              <w:rPr>
                <w:rFonts w:eastAsia="Times New Roman" w:cstheme="minorHAnsi"/>
                <w:lang w:eastAsia="en-GB"/>
              </w:rPr>
              <w:t>By the time our children at Blyton cum Laughton Church of England Primary School leave they should have developed:</w:t>
            </w:r>
          </w:p>
          <w:p w:rsidR="00C3158D" w:rsidRDefault="00C3158D" w:rsidP="00197553">
            <w:pPr>
              <w:rPr>
                <w:rFonts w:eastAsia="Times New Roman" w:cstheme="minorHAnsi"/>
                <w:lang w:eastAsia="en-GB"/>
              </w:rPr>
            </w:pPr>
          </w:p>
          <w:p w:rsidR="00C3158D" w:rsidRPr="00C252A9" w:rsidRDefault="00C3158D" w:rsidP="00C3158D">
            <w:pPr>
              <w:pStyle w:val="ListParagraph"/>
              <w:numPr>
                <w:ilvl w:val="0"/>
                <w:numId w:val="3"/>
              </w:numPr>
              <w:ind w:left="589" w:hanging="262"/>
              <w:rPr>
                <w:rFonts w:eastAsia="Times New Roman" w:cstheme="minorHAnsi"/>
                <w:lang w:eastAsia="en-GB"/>
              </w:rPr>
            </w:pPr>
            <w:r>
              <w:rPr>
                <w:rFonts w:eastAsia="Times New Roman" w:cstheme="minorHAnsi"/>
                <w:lang w:eastAsia="en-GB"/>
              </w:rPr>
              <w:t>A passion for geography</w:t>
            </w:r>
            <w:r w:rsidRPr="00C252A9">
              <w:rPr>
                <w:rFonts w:eastAsia="Times New Roman" w:cstheme="minorHAnsi"/>
                <w:lang w:eastAsia="en-GB"/>
              </w:rPr>
              <w:t xml:space="preserve"> and a love of learning through the inspirational texts and </w:t>
            </w:r>
            <w:proofErr w:type="spellStart"/>
            <w:r w:rsidR="00096AD0">
              <w:rPr>
                <w:rFonts w:eastAsia="Times New Roman" w:cstheme="minorHAnsi"/>
                <w:lang w:eastAsia="en-GB"/>
              </w:rPr>
              <w:t>BcL</w:t>
            </w:r>
            <w:proofErr w:type="spellEnd"/>
            <w:r w:rsidR="00096AD0">
              <w:rPr>
                <w:rFonts w:eastAsia="Times New Roman" w:cstheme="minorHAnsi"/>
                <w:lang w:eastAsia="en-GB"/>
              </w:rPr>
              <w:t xml:space="preserve"> Extraordinary L</w:t>
            </w:r>
            <w:r w:rsidRPr="00C252A9">
              <w:rPr>
                <w:rFonts w:eastAsia="Times New Roman" w:cstheme="minorHAnsi"/>
                <w:lang w:eastAsia="en-GB"/>
              </w:rPr>
              <w:t>ives they study</w:t>
            </w:r>
          </w:p>
          <w:p w:rsidR="00C3158D" w:rsidRDefault="00C3158D" w:rsidP="00C3158D">
            <w:pPr>
              <w:pStyle w:val="ListParagraph"/>
              <w:numPr>
                <w:ilvl w:val="0"/>
                <w:numId w:val="3"/>
              </w:numPr>
              <w:ind w:left="589" w:hanging="262"/>
              <w:rPr>
                <w:rFonts w:eastAsia="Times New Roman" w:cstheme="minorHAnsi"/>
                <w:lang w:eastAsia="en-GB"/>
              </w:rPr>
            </w:pPr>
            <w:r w:rsidRPr="00C252A9">
              <w:rPr>
                <w:rFonts w:eastAsia="Times New Roman" w:cstheme="minorHAnsi"/>
                <w:lang w:eastAsia="en-GB"/>
              </w:rPr>
              <w:t>A secure</w:t>
            </w:r>
            <w:r>
              <w:rPr>
                <w:rFonts w:eastAsia="Times New Roman" w:cstheme="minorHAnsi"/>
                <w:lang w:eastAsia="en-GB"/>
              </w:rPr>
              <w:t xml:space="preserve"> knowledge and understanding</w:t>
            </w:r>
            <w:r>
              <w:rPr>
                <w:rFonts w:eastAsia="Times New Roman" w:cstheme="minorHAnsi"/>
                <w:lang w:eastAsia="en-GB"/>
              </w:rPr>
              <w:t xml:space="preserve"> of the world, its interconnectedness and their</w:t>
            </w:r>
            <w:r>
              <w:rPr>
                <w:rFonts w:eastAsia="Times New Roman" w:cstheme="minorHAnsi"/>
                <w:lang w:eastAsia="en-GB"/>
              </w:rPr>
              <w:t xml:space="preserve"> place within it</w:t>
            </w:r>
            <w:r w:rsidR="00096AD0">
              <w:rPr>
                <w:rFonts w:eastAsia="Times New Roman" w:cstheme="minorHAnsi"/>
                <w:lang w:eastAsia="en-GB"/>
              </w:rPr>
              <w:t>, including their local area,</w:t>
            </w:r>
            <w:r>
              <w:rPr>
                <w:rFonts w:eastAsia="Times New Roman" w:cstheme="minorHAnsi"/>
                <w:lang w:eastAsia="en-GB"/>
              </w:rPr>
              <w:t xml:space="preserve"> through </w:t>
            </w:r>
            <w:r w:rsidRPr="00C252A9">
              <w:rPr>
                <w:rFonts w:eastAsia="Times New Roman" w:cstheme="minorHAnsi"/>
                <w:lang w:eastAsia="en-GB"/>
              </w:rPr>
              <w:t>our</w:t>
            </w:r>
            <w:r>
              <w:rPr>
                <w:rFonts w:eastAsia="Times New Roman" w:cstheme="minorHAnsi"/>
                <w:lang w:eastAsia="en-GB"/>
              </w:rPr>
              <w:t xml:space="preserve"> </w:t>
            </w:r>
            <w:proofErr w:type="spellStart"/>
            <w:r>
              <w:rPr>
                <w:rFonts w:eastAsia="Times New Roman" w:cstheme="minorHAnsi"/>
                <w:lang w:eastAsia="en-GB"/>
              </w:rPr>
              <w:t>BcL</w:t>
            </w:r>
            <w:proofErr w:type="spellEnd"/>
            <w:r>
              <w:rPr>
                <w:rFonts w:eastAsia="Times New Roman" w:cstheme="minorHAnsi"/>
                <w:lang w:eastAsia="en-GB"/>
              </w:rPr>
              <w:t xml:space="preserve"> Inspirational T</w:t>
            </w:r>
            <w:r w:rsidRPr="00C252A9">
              <w:rPr>
                <w:rFonts w:eastAsia="Times New Roman" w:cstheme="minorHAnsi"/>
                <w:lang w:eastAsia="en-GB"/>
              </w:rPr>
              <w:t>hemes</w:t>
            </w:r>
            <w:r w:rsidR="00096AD0">
              <w:rPr>
                <w:rFonts w:eastAsia="Times New Roman" w:cstheme="minorHAnsi"/>
                <w:lang w:eastAsia="en-GB"/>
              </w:rPr>
              <w:t xml:space="preserve"> linked to locational and place knowledge and human and physical geography</w:t>
            </w:r>
          </w:p>
          <w:p w:rsidR="00C3158D" w:rsidRPr="00C252A9" w:rsidRDefault="00C3158D" w:rsidP="00C3158D">
            <w:pPr>
              <w:pStyle w:val="ListParagraph"/>
              <w:numPr>
                <w:ilvl w:val="0"/>
                <w:numId w:val="3"/>
              </w:numPr>
              <w:ind w:left="589" w:hanging="262"/>
              <w:rPr>
                <w:rFonts w:eastAsia="Times New Roman" w:cstheme="minorHAnsi"/>
                <w:lang w:eastAsia="en-GB"/>
              </w:rPr>
            </w:pPr>
            <w:r>
              <w:rPr>
                <w:rFonts w:eastAsia="Times New Roman" w:cstheme="minorHAnsi"/>
                <w:lang w:eastAsia="en-GB"/>
              </w:rPr>
              <w:t>The skills of researching and evaluating sources based on the d</w:t>
            </w:r>
            <w:r>
              <w:rPr>
                <w:rFonts w:eastAsia="Times New Roman" w:cstheme="minorHAnsi"/>
                <w:lang w:eastAsia="en-GB"/>
              </w:rPr>
              <w:t>iverse places, people, resources and natural and human environments, together with a deep understanding of the Earth’s key physical and human processes.</w:t>
            </w:r>
          </w:p>
          <w:p w:rsidR="00C3158D" w:rsidRPr="00C252A9" w:rsidRDefault="00C3158D" w:rsidP="00C3158D">
            <w:pPr>
              <w:pStyle w:val="ListParagraph"/>
              <w:numPr>
                <w:ilvl w:val="0"/>
                <w:numId w:val="3"/>
              </w:numPr>
              <w:ind w:left="589" w:hanging="262"/>
              <w:rPr>
                <w:rFonts w:eastAsia="Times New Roman" w:cstheme="minorHAnsi"/>
                <w:lang w:eastAsia="en-GB"/>
              </w:rPr>
            </w:pPr>
            <w:r w:rsidRPr="00C252A9">
              <w:rPr>
                <w:rFonts w:eastAsia="Times New Roman" w:cstheme="minorHAnsi"/>
                <w:lang w:eastAsia="en-GB"/>
              </w:rPr>
              <w:t>The</w:t>
            </w:r>
            <w:r>
              <w:rPr>
                <w:rFonts w:eastAsia="Times New Roman" w:cstheme="minorHAnsi"/>
                <w:lang w:eastAsia="en-GB"/>
              </w:rPr>
              <w:t xml:space="preserve"> ability to debate and evaluate</w:t>
            </w:r>
            <w:r w:rsidRPr="00C252A9">
              <w:rPr>
                <w:rFonts w:eastAsia="Times New Roman" w:cstheme="minorHAnsi"/>
                <w:lang w:eastAsia="en-GB"/>
              </w:rPr>
              <w:t xml:space="preserve"> to form their </w:t>
            </w:r>
            <w:r>
              <w:rPr>
                <w:rFonts w:eastAsia="Times New Roman" w:cstheme="minorHAnsi"/>
                <w:lang w:eastAsia="en-GB"/>
              </w:rPr>
              <w:t xml:space="preserve">own </w:t>
            </w:r>
            <w:r w:rsidRPr="00C252A9">
              <w:rPr>
                <w:rFonts w:eastAsia="Times New Roman" w:cstheme="minorHAnsi"/>
                <w:lang w:eastAsia="en-GB"/>
              </w:rPr>
              <w:t>views</w:t>
            </w:r>
          </w:p>
          <w:p w:rsidR="00C3158D" w:rsidRPr="00C252A9" w:rsidRDefault="00C3158D" w:rsidP="00C3158D">
            <w:pPr>
              <w:pStyle w:val="ListParagraph"/>
              <w:numPr>
                <w:ilvl w:val="0"/>
                <w:numId w:val="3"/>
              </w:numPr>
              <w:ind w:left="589" w:hanging="262"/>
              <w:rPr>
                <w:rFonts w:eastAsia="Times New Roman" w:cstheme="minorHAnsi"/>
                <w:lang w:eastAsia="en-GB"/>
              </w:rPr>
            </w:pPr>
            <w:r w:rsidRPr="00C252A9">
              <w:rPr>
                <w:rFonts w:eastAsia="Times New Roman" w:cstheme="minorHAnsi"/>
                <w:lang w:eastAsia="en-GB"/>
              </w:rPr>
              <w:t>The capacity to support, calculate and challenge their own and others’ views us</w:t>
            </w:r>
            <w:r>
              <w:rPr>
                <w:rFonts w:eastAsia="Times New Roman" w:cstheme="minorHAnsi"/>
                <w:lang w:eastAsia="en-GB"/>
              </w:rPr>
              <w:t xml:space="preserve">ing accurate geographical information </w:t>
            </w:r>
          </w:p>
          <w:p w:rsidR="00096AD0" w:rsidRDefault="00C3158D" w:rsidP="00096AD0">
            <w:pPr>
              <w:pStyle w:val="ListParagraph"/>
              <w:numPr>
                <w:ilvl w:val="0"/>
                <w:numId w:val="3"/>
              </w:numPr>
              <w:ind w:left="589" w:hanging="262"/>
              <w:rPr>
                <w:rFonts w:eastAsia="Times New Roman" w:cstheme="minorHAnsi"/>
                <w:lang w:eastAsia="en-GB"/>
              </w:rPr>
            </w:pPr>
            <w:r w:rsidRPr="00C252A9">
              <w:rPr>
                <w:rFonts w:eastAsia="Times New Roman" w:cstheme="minorHAnsi"/>
                <w:lang w:eastAsia="en-GB"/>
              </w:rPr>
              <w:t>The ability to think critically and convey their point of view using a range of media and styles to explain and support their arguments for a variety of audiences</w:t>
            </w:r>
          </w:p>
          <w:p w:rsidR="00C3158D" w:rsidRPr="00096AD0" w:rsidRDefault="00C3158D" w:rsidP="00096AD0">
            <w:pPr>
              <w:pStyle w:val="ListParagraph"/>
              <w:numPr>
                <w:ilvl w:val="0"/>
                <w:numId w:val="3"/>
              </w:numPr>
              <w:ind w:left="589" w:hanging="262"/>
              <w:rPr>
                <w:rFonts w:eastAsia="Times New Roman" w:cstheme="minorHAnsi"/>
                <w:lang w:eastAsia="en-GB"/>
              </w:rPr>
            </w:pPr>
            <w:r w:rsidRPr="00096AD0">
              <w:rPr>
                <w:rFonts w:eastAsia="Times New Roman" w:cstheme="minorHAnsi"/>
                <w:lang w:eastAsia="en-GB"/>
              </w:rPr>
              <w:t>The competence to refine questions and develop further lines of enquiry through reflection and self-evaluation th</w:t>
            </w:r>
            <w:r w:rsidR="00096AD0">
              <w:rPr>
                <w:rFonts w:eastAsia="Times New Roman" w:cstheme="minorHAnsi"/>
                <w:lang w:eastAsia="en-GB"/>
              </w:rPr>
              <w:t>at leads to a greater geographical</w:t>
            </w:r>
            <w:r w:rsidRPr="00096AD0">
              <w:rPr>
                <w:rFonts w:eastAsia="Times New Roman" w:cstheme="minorHAnsi"/>
                <w:lang w:eastAsia="en-GB"/>
              </w:rPr>
              <w:t xml:space="preserve"> awareness, curiosity and a desire for future study</w:t>
            </w:r>
          </w:p>
          <w:p w:rsidR="00C3158D" w:rsidRDefault="00C3158D" w:rsidP="00197553">
            <w:pPr>
              <w:rPr>
                <w:rFonts w:eastAsia="Times New Roman" w:cstheme="minorHAnsi"/>
                <w:lang w:eastAsia="en-GB"/>
              </w:rPr>
            </w:pPr>
          </w:p>
          <w:p w:rsidR="00C3158D" w:rsidRDefault="00C3158D" w:rsidP="00197553">
            <w:pPr>
              <w:rPr>
                <w:rFonts w:eastAsia="Times New Roman" w:cstheme="minorHAnsi"/>
                <w:lang w:eastAsia="en-GB"/>
              </w:rPr>
            </w:pPr>
          </w:p>
          <w:p w:rsidR="00FC141A" w:rsidRPr="00DF7DBC" w:rsidRDefault="00FC141A" w:rsidP="00DF7DBC">
            <w:pPr>
              <w:rPr>
                <w:rFonts w:eastAsia="Times New Roman" w:cstheme="minorHAnsi"/>
                <w:lang w:eastAsia="en-GB"/>
              </w:rPr>
            </w:pPr>
          </w:p>
        </w:tc>
      </w:tr>
    </w:tbl>
    <w:p w:rsidR="00C63E4C" w:rsidRDefault="00C63E4C"/>
    <w:p w:rsidR="00C93A08" w:rsidRDefault="00C93A08"/>
    <w:p w:rsidR="00A47A79" w:rsidRDefault="00A47A79"/>
    <w:p w:rsidR="00A47A79" w:rsidRDefault="00A47A79"/>
    <w:p w:rsidR="00A47A79" w:rsidRDefault="00A47A79" w:rsidP="00A47A79">
      <w:pPr>
        <w:pStyle w:val="ListParagraph"/>
      </w:pPr>
    </w:p>
    <w:p w:rsidR="00A47A79" w:rsidRPr="00C93A08" w:rsidRDefault="00A47A79" w:rsidP="00A47A79"/>
    <w:sectPr w:rsidR="00A47A79" w:rsidRPr="00C93A08" w:rsidSect="00FC141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843FA"/>
    <w:multiLevelType w:val="hybridMultilevel"/>
    <w:tmpl w:val="1F9AA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722CA2"/>
    <w:multiLevelType w:val="hybridMultilevel"/>
    <w:tmpl w:val="1A78E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9300B3"/>
    <w:multiLevelType w:val="hybridMultilevel"/>
    <w:tmpl w:val="5508A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1B5"/>
    <w:rsid w:val="00096AD0"/>
    <w:rsid w:val="00197553"/>
    <w:rsid w:val="00212A96"/>
    <w:rsid w:val="004F40E6"/>
    <w:rsid w:val="0054567D"/>
    <w:rsid w:val="006C7F38"/>
    <w:rsid w:val="007571B5"/>
    <w:rsid w:val="008B575D"/>
    <w:rsid w:val="00995313"/>
    <w:rsid w:val="009A225E"/>
    <w:rsid w:val="00A47A79"/>
    <w:rsid w:val="00AE10DC"/>
    <w:rsid w:val="00C252A9"/>
    <w:rsid w:val="00C3158D"/>
    <w:rsid w:val="00C373B4"/>
    <w:rsid w:val="00C63E4C"/>
    <w:rsid w:val="00C72287"/>
    <w:rsid w:val="00C93A08"/>
    <w:rsid w:val="00CC3229"/>
    <w:rsid w:val="00D4761D"/>
    <w:rsid w:val="00D815C1"/>
    <w:rsid w:val="00DF7DBC"/>
    <w:rsid w:val="00E95DA6"/>
    <w:rsid w:val="00FC14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A61D2"/>
  <w15:docId w15:val="{CEECFBC3-2D09-4582-B62A-C688B1BAF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A79"/>
    <w:pPr>
      <w:ind w:left="720"/>
      <w:contextualSpacing/>
    </w:pPr>
  </w:style>
  <w:style w:type="table" w:styleId="TableGrid">
    <w:name w:val="Table Grid"/>
    <w:basedOn w:val="TableNormal"/>
    <w:uiPriority w:val="59"/>
    <w:rsid w:val="00FC14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FC141A"/>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3-Accent1">
    <w:name w:val="List Table 3 Accent 1"/>
    <w:basedOn w:val="TableNormal"/>
    <w:uiPriority w:val="48"/>
    <w:rsid w:val="00FC141A"/>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NormalWeb">
    <w:name w:val="Normal (Web)"/>
    <w:basedOn w:val="Normal"/>
    <w:uiPriority w:val="99"/>
    <w:semiHidden/>
    <w:unhideWhenUsed/>
    <w:rsid w:val="00D815C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505862">
      <w:bodyDiv w:val="1"/>
      <w:marLeft w:val="0"/>
      <w:marRight w:val="0"/>
      <w:marTop w:val="0"/>
      <w:marBottom w:val="0"/>
      <w:divBdr>
        <w:top w:val="none" w:sz="0" w:space="0" w:color="auto"/>
        <w:left w:val="none" w:sz="0" w:space="0" w:color="auto"/>
        <w:bottom w:val="none" w:sz="0" w:space="0" w:color="auto"/>
        <w:right w:val="none" w:sz="0" w:space="0" w:color="auto"/>
      </w:divBdr>
    </w:div>
    <w:div w:id="1377509196">
      <w:bodyDiv w:val="1"/>
      <w:marLeft w:val="0"/>
      <w:marRight w:val="0"/>
      <w:marTop w:val="0"/>
      <w:marBottom w:val="0"/>
      <w:divBdr>
        <w:top w:val="none" w:sz="0" w:space="0" w:color="auto"/>
        <w:left w:val="none" w:sz="0" w:space="0" w:color="auto"/>
        <w:bottom w:val="none" w:sz="0" w:space="0" w:color="auto"/>
        <w:right w:val="none" w:sz="0" w:space="0" w:color="auto"/>
      </w:divBdr>
    </w:div>
    <w:div w:id="139974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729</Words>
  <Characters>4157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freddy fernandez</dc:creator>
  <cp:lastModifiedBy>Karl Duke</cp:lastModifiedBy>
  <cp:revision>3</cp:revision>
  <dcterms:created xsi:type="dcterms:W3CDTF">2023-03-29T15:14:00Z</dcterms:created>
  <dcterms:modified xsi:type="dcterms:W3CDTF">2023-05-04T09:26:00Z</dcterms:modified>
</cp:coreProperties>
</file>